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7CDDD57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73973">
        <w:rPr>
          <w:rFonts w:ascii="Calibri" w:eastAsia="Calibri" w:hAnsi="Calibri" w:cs="Arial"/>
          <w:b/>
          <w:sz w:val="28"/>
          <w:szCs w:val="28"/>
          <w:lang w:eastAsia="en-US"/>
        </w:rPr>
        <w:t>pro část 1</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5AFCC7B0" w:rsidR="0073070F" w:rsidRPr="00D22F9E" w:rsidRDefault="00D22F9E" w:rsidP="00F42F2C">
      <w:pPr>
        <w:shd w:val="clear" w:color="auto" w:fill="FFD966" w:themeFill="accent4" w:themeFillTint="99"/>
        <w:jc w:val="both"/>
        <w:rPr>
          <w:rFonts w:ascii="Calibri" w:hAnsi="Calibri" w:cs="Arial"/>
          <w:b/>
          <w:bCs/>
          <w:sz w:val="32"/>
          <w:szCs w:val="32"/>
        </w:rPr>
      </w:pPr>
      <w:r>
        <w:rPr>
          <w:rFonts w:ascii="Calibri" w:hAnsi="Calibri" w:cs="Arial"/>
          <w:b/>
          <w:bCs/>
          <w:sz w:val="32"/>
          <w:szCs w:val="32"/>
        </w:rPr>
        <w:t>Laboratorní přístrojové vybavení</w:t>
      </w:r>
      <w:r w:rsidR="00C40214">
        <w:rPr>
          <w:rFonts w:ascii="Calibri" w:hAnsi="Calibri" w:cs="Arial"/>
          <w:b/>
          <w:bCs/>
          <w:sz w:val="32"/>
          <w:szCs w:val="32"/>
        </w:rPr>
        <w:t xml:space="preserve"> </w:t>
      </w:r>
      <w:r w:rsidR="00373973">
        <w:rPr>
          <w:rFonts w:ascii="Calibri" w:hAnsi="Calibri" w:cs="Arial"/>
          <w:b/>
          <w:bCs/>
          <w:sz w:val="32"/>
          <w:szCs w:val="32"/>
        </w:rPr>
        <w:t>4</w:t>
      </w:r>
    </w:p>
    <w:p w14:paraId="110ACF07" w14:textId="2E858095" w:rsidR="00393D63" w:rsidRDefault="00393D63" w:rsidP="002B39F1">
      <w:pPr>
        <w:jc w:val="both"/>
        <w:rPr>
          <w:rFonts w:asciiTheme="minorHAnsi" w:hAnsiTheme="minorHAnsi" w:cs="Arial"/>
          <w:b/>
          <w:bCs/>
          <w:sz w:val="24"/>
        </w:rPr>
      </w:pPr>
    </w:p>
    <w:p w14:paraId="52A29F35" w14:textId="77777777" w:rsidR="00D22F9E" w:rsidRDefault="00D22F9E" w:rsidP="002B39F1">
      <w:pPr>
        <w:jc w:val="both"/>
        <w:rPr>
          <w:rFonts w:asciiTheme="minorHAnsi" w:hAnsiTheme="minorHAnsi" w:cs="Arial"/>
          <w:b/>
          <w:bCs/>
          <w:sz w:val="24"/>
        </w:rPr>
      </w:pPr>
    </w:p>
    <w:p w14:paraId="66B4FF3B"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9C7FE5">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8B06368" w14:textId="23685DEC" w:rsidR="00BE2F18" w:rsidRPr="00BE2F18" w:rsidRDefault="009C7FE5" w:rsidP="00BE2F18">
      <w:pPr>
        <w:pStyle w:val="Nadpis3"/>
        <w:shd w:val="clear" w:color="auto" w:fill="C5E0B3" w:themeFill="accent6" w:themeFillTint="66"/>
        <w:rPr>
          <w:rFonts w:asciiTheme="minorHAnsi" w:hAnsiTheme="minorHAnsi" w:cs="Arial"/>
          <w:bCs/>
        </w:rPr>
      </w:pPr>
      <w:r>
        <w:rPr>
          <w:rFonts w:cs="Calibri"/>
          <w:bCs/>
        </w:rPr>
        <w:t>Analyzátor imunochemick</w:t>
      </w:r>
      <w:r w:rsidR="00713893">
        <w:rPr>
          <w:rFonts w:cs="Calibri"/>
          <w:bCs/>
        </w:rPr>
        <w:t>ý</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6A9CDAC7" w:rsidR="002B39F1" w:rsidRPr="00C52FD4" w:rsidRDefault="00373973" w:rsidP="00F42F2C">
      <w:pPr>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45411C22" w:rsidR="00602A33" w:rsidRDefault="00373973"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32FF3C9" w14:textId="77777777" w:rsidR="00713893" w:rsidRDefault="00713893"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A</w:t>
            </w:r>
            <w:r w:rsidR="00CF29F5">
              <w:rPr>
                <w:rFonts w:asciiTheme="minorHAnsi" w:hAnsiTheme="minorHAnsi" w:cs="Arial"/>
                <w:b/>
                <w:sz w:val="28"/>
                <w:szCs w:val="28"/>
              </w:rPr>
              <w:t>nalyzátor</w:t>
            </w:r>
            <w:r w:rsidR="004F5B78">
              <w:rPr>
                <w:rFonts w:asciiTheme="minorHAnsi" w:hAnsiTheme="minorHAnsi" w:cs="Arial"/>
                <w:b/>
                <w:sz w:val="28"/>
                <w:szCs w:val="28"/>
              </w:rPr>
              <w:t xml:space="preserve"> </w:t>
            </w:r>
            <w:r>
              <w:rPr>
                <w:rFonts w:asciiTheme="minorHAnsi" w:hAnsiTheme="minorHAnsi" w:cs="Arial"/>
                <w:b/>
                <w:sz w:val="28"/>
                <w:szCs w:val="28"/>
              </w:rPr>
              <w:t xml:space="preserve">imunochemický – 2 ks </w:t>
            </w:r>
          </w:p>
          <w:p w14:paraId="7101980F" w14:textId="0F628FB6" w:rsidR="00600F8C" w:rsidRPr="00393D63" w:rsidRDefault="00713893" w:rsidP="00600F8C">
            <w:pPr>
              <w:autoSpaceDE w:val="0"/>
              <w:autoSpaceDN w:val="0"/>
              <w:adjustRightInd w:val="0"/>
              <w:rPr>
                <w:rFonts w:asciiTheme="minorHAnsi" w:hAnsiTheme="minorHAnsi"/>
                <w:b/>
                <w:bCs/>
                <w:sz w:val="28"/>
                <w:szCs w:val="28"/>
              </w:rPr>
            </w:pPr>
            <w:r w:rsidRPr="00713893">
              <w:rPr>
                <w:rFonts w:asciiTheme="minorHAnsi" w:hAnsiTheme="minorHAnsi" w:cs="Arial"/>
                <w:b/>
                <w:sz w:val="24"/>
              </w:rPr>
              <w:t>(</w:t>
            </w:r>
            <w:r w:rsidR="00CF29F5" w:rsidRPr="00713893">
              <w:rPr>
                <w:rFonts w:asciiTheme="minorHAnsi" w:hAnsiTheme="minorHAnsi" w:cs="Arial"/>
                <w:b/>
                <w:sz w:val="24"/>
              </w:rPr>
              <w:t>1</w:t>
            </w:r>
            <w:r w:rsidR="004F5B78" w:rsidRPr="00713893">
              <w:rPr>
                <w:rFonts w:asciiTheme="minorHAnsi" w:hAnsiTheme="minorHAnsi" w:cs="Arial"/>
                <w:b/>
                <w:sz w:val="24"/>
              </w:rPr>
              <w:t xml:space="preserve"> ks </w:t>
            </w:r>
            <w:r w:rsidR="00CF29F5" w:rsidRPr="00713893">
              <w:rPr>
                <w:rFonts w:asciiTheme="minorHAnsi" w:hAnsiTheme="minorHAnsi" w:cs="Arial"/>
                <w:b/>
                <w:sz w:val="24"/>
              </w:rPr>
              <w:t>Transfúzní odd. Pardubice, 1 ks Odd. infekční diagnostiky Litomyšl</w:t>
            </w:r>
            <w:r w:rsidR="004F5B78" w:rsidRPr="00713893">
              <w:rPr>
                <w:rFonts w:asciiTheme="minorHAnsi" w:hAnsiTheme="minorHAnsi" w:cs="Arial"/>
                <w:b/>
                <w:sz w:val="24"/>
              </w:rPr>
              <w:t>)</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F29F5" w:rsidRPr="00C10A7D" w14:paraId="472F0A15" w14:textId="77777777" w:rsidTr="00CF29F5">
        <w:tc>
          <w:tcPr>
            <w:tcW w:w="4536" w:type="dxa"/>
          </w:tcPr>
          <w:p w14:paraId="3E8B854A" w14:textId="77777777" w:rsidR="00CF29F5" w:rsidRPr="003D0D47" w:rsidRDefault="00CF29F5" w:rsidP="00CF29F5">
            <w:pPr>
              <w:pStyle w:val="Podbod"/>
              <w:jc w:val="left"/>
              <w:rPr>
                <w:rFonts w:asciiTheme="minorHAnsi" w:hAnsiTheme="minorHAnsi" w:cstheme="minorHAnsi"/>
                <w:b/>
                <w:bCs/>
                <w:sz w:val="24"/>
              </w:rPr>
            </w:pPr>
            <w:r w:rsidRPr="003D0D47">
              <w:rPr>
                <w:rFonts w:cs="Arial"/>
                <w:b/>
                <w:bCs/>
                <w:sz w:val="24"/>
              </w:rPr>
              <w:t>Diagnostika:</w:t>
            </w:r>
          </w:p>
        </w:tc>
        <w:tc>
          <w:tcPr>
            <w:tcW w:w="1276" w:type="dxa"/>
            <w:vAlign w:val="center"/>
          </w:tcPr>
          <w:p w14:paraId="0985447F"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A18318"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3A598907" w14:textId="77777777" w:rsidTr="00CF29F5">
        <w:tc>
          <w:tcPr>
            <w:tcW w:w="4536" w:type="dxa"/>
          </w:tcPr>
          <w:p w14:paraId="72A2A3B7" w14:textId="77777777" w:rsidR="00CF29F5" w:rsidRPr="003D0D47" w:rsidRDefault="00CF29F5" w:rsidP="00CF29F5">
            <w:pPr>
              <w:pStyle w:val="Bodspecifikace"/>
              <w:keepNext w:val="0"/>
              <w:spacing w:before="120"/>
              <w:jc w:val="left"/>
              <w:rPr>
                <w:rFonts w:asciiTheme="minorHAnsi" w:hAnsiTheme="minorHAnsi" w:cstheme="minorHAnsi"/>
                <w:b w:val="0"/>
                <w:bCs/>
                <w:sz w:val="22"/>
                <w:szCs w:val="22"/>
              </w:rPr>
            </w:pPr>
            <w:r w:rsidRPr="003D0D47">
              <w:rPr>
                <w:rFonts w:asciiTheme="minorHAnsi" w:hAnsiTheme="minorHAnsi" w:cstheme="minorHAnsi"/>
                <w:b w:val="0"/>
                <w:bCs/>
                <w:sz w:val="22"/>
                <w:szCs w:val="22"/>
              </w:rPr>
              <w:t xml:space="preserve">Diagnostika pro zajištění legislativně závazné palety vyšetření u dárců krve – specifické sérologické markery infekce HIV, HBV, HCV a syfilis (anti-HIV-1 + anti-HIV-2, HIV </w:t>
            </w:r>
            <w:proofErr w:type="spellStart"/>
            <w:r w:rsidRPr="003D0D47">
              <w:rPr>
                <w:rFonts w:asciiTheme="minorHAnsi" w:hAnsiTheme="minorHAnsi" w:cstheme="minorHAnsi"/>
                <w:b w:val="0"/>
                <w:bCs/>
                <w:sz w:val="22"/>
                <w:szCs w:val="22"/>
              </w:rPr>
              <w:t>Ag</w:t>
            </w:r>
            <w:proofErr w:type="spellEnd"/>
            <w:r w:rsidRPr="003D0D47">
              <w:rPr>
                <w:rFonts w:asciiTheme="minorHAnsi" w:hAnsiTheme="minorHAnsi" w:cstheme="minorHAnsi"/>
                <w:b w:val="0"/>
                <w:bCs/>
                <w:sz w:val="22"/>
                <w:szCs w:val="22"/>
              </w:rPr>
              <w:t xml:space="preserve"> p24; </w:t>
            </w:r>
            <w:proofErr w:type="spellStart"/>
            <w:r w:rsidRPr="003D0D47">
              <w:rPr>
                <w:rFonts w:asciiTheme="minorHAnsi" w:hAnsiTheme="minorHAnsi" w:cstheme="minorHAnsi"/>
                <w:b w:val="0"/>
                <w:bCs/>
                <w:sz w:val="22"/>
                <w:szCs w:val="22"/>
              </w:rPr>
              <w:t>HBsAg</w:t>
            </w:r>
            <w:proofErr w:type="spellEnd"/>
            <w:r w:rsidRPr="003D0D47">
              <w:rPr>
                <w:rFonts w:asciiTheme="minorHAnsi" w:hAnsiTheme="minorHAnsi" w:cstheme="minorHAnsi"/>
                <w:b w:val="0"/>
                <w:bCs/>
                <w:sz w:val="22"/>
                <w:szCs w:val="22"/>
              </w:rPr>
              <w:t xml:space="preserve">; </w:t>
            </w:r>
            <w:r w:rsidRPr="00C40214">
              <w:rPr>
                <w:rFonts w:asciiTheme="minorHAnsi" w:hAnsiTheme="minorHAnsi" w:cstheme="minorHAnsi"/>
                <w:b w:val="0"/>
                <w:bCs/>
                <w:sz w:val="22"/>
                <w:szCs w:val="22"/>
              </w:rPr>
              <w:t xml:space="preserve">anti-HCV; protilátky proti původci syfilis) a diagnostika pro zajištění doplňkového vyšetřování prvodárců pro zkrácení diagnostického okna u infekce HCV – sérologické stanovení </w:t>
            </w:r>
            <w:proofErr w:type="spellStart"/>
            <w:r w:rsidRPr="00C40214">
              <w:rPr>
                <w:rFonts w:asciiTheme="minorHAnsi" w:hAnsiTheme="minorHAnsi" w:cstheme="minorHAnsi"/>
                <w:b w:val="0"/>
                <w:bCs/>
                <w:sz w:val="22"/>
                <w:szCs w:val="22"/>
              </w:rPr>
              <w:t>core</w:t>
            </w:r>
            <w:proofErr w:type="spellEnd"/>
            <w:r w:rsidRPr="00C40214">
              <w:rPr>
                <w:rFonts w:asciiTheme="minorHAnsi" w:hAnsiTheme="minorHAnsi" w:cstheme="minorHAnsi"/>
                <w:b w:val="0"/>
                <w:bCs/>
                <w:sz w:val="22"/>
                <w:szCs w:val="22"/>
              </w:rPr>
              <w:t xml:space="preserve"> antigenu viru HCV (HCV </w:t>
            </w:r>
            <w:proofErr w:type="spellStart"/>
            <w:proofErr w:type="gramStart"/>
            <w:r w:rsidRPr="00C40214">
              <w:rPr>
                <w:rFonts w:asciiTheme="minorHAnsi" w:hAnsiTheme="minorHAnsi" w:cstheme="minorHAnsi"/>
                <w:b w:val="0"/>
                <w:bCs/>
                <w:sz w:val="22"/>
                <w:szCs w:val="22"/>
              </w:rPr>
              <w:t>Ag</w:t>
            </w:r>
            <w:proofErr w:type="spellEnd"/>
            <w:r w:rsidRPr="00C40214">
              <w:rPr>
                <w:rFonts w:asciiTheme="minorHAnsi" w:hAnsiTheme="minorHAnsi" w:cstheme="minorHAnsi"/>
                <w:b w:val="0"/>
                <w:bCs/>
                <w:sz w:val="22"/>
                <w:szCs w:val="22"/>
              </w:rPr>
              <w:t>)</w:t>
            </w:r>
            <w:r w:rsidRPr="003D0D47">
              <w:rPr>
                <w:rFonts w:asciiTheme="minorHAnsi" w:hAnsiTheme="minorHAnsi" w:cstheme="minorHAnsi"/>
                <w:b w:val="0"/>
                <w:bCs/>
                <w:sz w:val="22"/>
                <w:szCs w:val="22"/>
              </w:rPr>
              <w:t xml:space="preserve">   </w:t>
            </w:r>
            <w:proofErr w:type="gramEnd"/>
            <w:r w:rsidRPr="003D0D47">
              <w:rPr>
                <w:rFonts w:asciiTheme="minorHAnsi" w:hAnsiTheme="minorHAnsi" w:cstheme="minorHAnsi"/>
                <w:b w:val="0"/>
                <w:bCs/>
                <w:sz w:val="22"/>
                <w:szCs w:val="22"/>
              </w:rPr>
              <w:t xml:space="preserve">   </w:t>
            </w:r>
          </w:p>
        </w:tc>
        <w:tc>
          <w:tcPr>
            <w:tcW w:w="1276" w:type="dxa"/>
            <w:vAlign w:val="center"/>
          </w:tcPr>
          <w:p w14:paraId="646F8662"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30F1B7F2" w14:textId="77777777" w:rsidTr="00CF29F5">
        <w:tc>
          <w:tcPr>
            <w:tcW w:w="4536" w:type="dxa"/>
          </w:tcPr>
          <w:p w14:paraId="17EAA6BD"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 w:val="0"/>
                <w:bCs/>
                <w:sz w:val="22"/>
                <w:szCs w:val="22"/>
              </w:rPr>
              <w:lastRenderedPageBreak/>
              <w:t>Diagnostika vhodná k použití v transfuzní praxi, v souladu s Doporučením STL ČLS JEP Vyšetřování známek infekce u dárců krve a krevních složek v platném znění</w:t>
            </w:r>
          </w:p>
        </w:tc>
        <w:tc>
          <w:tcPr>
            <w:tcW w:w="1276" w:type="dxa"/>
            <w:vAlign w:val="center"/>
          </w:tcPr>
          <w:p w14:paraId="200B684B"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76E0399D" w14:textId="77777777" w:rsidTr="00CF29F5">
        <w:tc>
          <w:tcPr>
            <w:tcW w:w="4536" w:type="dxa"/>
          </w:tcPr>
          <w:p w14:paraId="442A7EFA" w14:textId="77777777" w:rsidR="00CF29F5" w:rsidRPr="001E493A" w:rsidRDefault="00CF29F5" w:rsidP="00CF29F5">
            <w:pPr>
              <w:pStyle w:val="Bodspecifikace"/>
              <w:keepNext w:val="0"/>
              <w:spacing w:before="120"/>
              <w:jc w:val="left"/>
              <w:rPr>
                <w:rFonts w:ascii="Calibri" w:hAnsi="Calibri" w:cs="Calibri"/>
                <w:b w:val="0"/>
                <w:bCs/>
                <w:strike/>
                <w:sz w:val="22"/>
                <w:szCs w:val="22"/>
              </w:rPr>
            </w:pPr>
            <w:r w:rsidRPr="001E493A">
              <w:rPr>
                <w:rFonts w:ascii="Calibri" w:hAnsi="Calibri" w:cs="Calibri"/>
                <w:b w:val="0"/>
                <w:bCs/>
                <w:sz w:val="22"/>
                <w:szCs w:val="22"/>
              </w:rPr>
              <w:t>Dodávky diagnostik s maximální možnou exspirací</w:t>
            </w:r>
            <w:r w:rsidRPr="001E493A">
              <w:rPr>
                <w:rFonts w:ascii="Calibri" w:eastAsiaTheme="minorHAnsi" w:hAnsi="Calibri" w:cs="Calibri"/>
                <w:b w:val="0"/>
                <w:bCs/>
                <w:sz w:val="22"/>
                <w:szCs w:val="22"/>
                <w:lang w:eastAsia="cs-CZ"/>
              </w:rPr>
              <w:t xml:space="preserve"> </w:t>
            </w:r>
          </w:p>
        </w:tc>
        <w:tc>
          <w:tcPr>
            <w:tcW w:w="1276" w:type="dxa"/>
            <w:vAlign w:val="center"/>
          </w:tcPr>
          <w:p w14:paraId="2D562246"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71485094" w14:textId="77777777" w:rsidTr="00CF29F5">
        <w:tc>
          <w:tcPr>
            <w:tcW w:w="4536" w:type="dxa"/>
          </w:tcPr>
          <w:p w14:paraId="130F4455" w14:textId="77777777" w:rsidR="00CF29F5" w:rsidRPr="001E493A" w:rsidRDefault="00CF29F5" w:rsidP="00CF29F5">
            <w:pPr>
              <w:pStyle w:val="Bodspecifikace"/>
              <w:keepNext w:val="0"/>
              <w:spacing w:before="120" w:after="160" w:line="259" w:lineRule="auto"/>
              <w:jc w:val="left"/>
              <w:rPr>
                <w:rFonts w:ascii="Calibri" w:eastAsiaTheme="minorHAnsi" w:hAnsi="Calibri" w:cs="Calibri"/>
                <w:b w:val="0"/>
                <w:bCs/>
                <w:strike/>
                <w:sz w:val="22"/>
                <w:szCs w:val="22"/>
              </w:rPr>
            </w:pPr>
            <w:r w:rsidRPr="001E493A">
              <w:rPr>
                <w:rFonts w:ascii="Calibri" w:eastAsiaTheme="minorHAnsi" w:hAnsi="Calibri" w:cs="Calibri"/>
                <w:b w:val="0"/>
                <w:bCs/>
                <w:sz w:val="22"/>
                <w:szCs w:val="22"/>
                <w:lang w:eastAsia="cs-CZ"/>
              </w:rPr>
              <w:t>Všechna diagnostika (reagencie, kalibrátory a kontroly) v kapalné podobě, připravené k přímému použití („</w:t>
            </w:r>
            <w:proofErr w:type="spellStart"/>
            <w:r w:rsidRPr="001E493A">
              <w:rPr>
                <w:rFonts w:ascii="Calibri" w:eastAsiaTheme="minorHAnsi" w:hAnsi="Calibri" w:cs="Calibri"/>
                <w:b w:val="0"/>
                <w:bCs/>
                <w:sz w:val="22"/>
                <w:szCs w:val="22"/>
                <w:lang w:eastAsia="cs-CZ"/>
              </w:rPr>
              <w:t>ready</w:t>
            </w:r>
            <w:proofErr w:type="spellEnd"/>
            <w:r w:rsidRPr="001E493A">
              <w:rPr>
                <w:rFonts w:ascii="Calibri" w:eastAsiaTheme="minorHAnsi" w:hAnsi="Calibri" w:cs="Calibri"/>
                <w:b w:val="0"/>
                <w:bCs/>
                <w:sz w:val="22"/>
                <w:szCs w:val="22"/>
                <w:lang w:eastAsia="cs-CZ"/>
              </w:rPr>
              <w:t xml:space="preserve"> to use“)</w:t>
            </w:r>
          </w:p>
        </w:tc>
        <w:tc>
          <w:tcPr>
            <w:tcW w:w="1276" w:type="dxa"/>
            <w:vAlign w:val="center"/>
          </w:tcPr>
          <w:p w14:paraId="4BBD33F0"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26FB8522" w14:textId="77777777" w:rsidTr="00CF29F5">
        <w:tc>
          <w:tcPr>
            <w:tcW w:w="4536" w:type="dxa"/>
          </w:tcPr>
          <w:p w14:paraId="7E48338D"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Cs/>
                <w:sz w:val="22"/>
                <w:szCs w:val="22"/>
              </w:rPr>
              <w:t xml:space="preserve">Specifita všech požadovaných reagencií minimálně </w:t>
            </w:r>
            <w:proofErr w:type="gramStart"/>
            <w:r w:rsidRPr="001E493A">
              <w:rPr>
                <w:rFonts w:ascii="Calibri" w:hAnsi="Calibri" w:cs="Calibri"/>
                <w:bCs/>
                <w:sz w:val="22"/>
                <w:szCs w:val="22"/>
              </w:rPr>
              <w:t>99,85%</w:t>
            </w:r>
            <w:proofErr w:type="gramEnd"/>
            <w:r w:rsidRPr="001E493A">
              <w:rPr>
                <w:rFonts w:ascii="Calibri" w:hAnsi="Calibri" w:cs="Calibri"/>
                <w:bCs/>
                <w:sz w:val="22"/>
                <w:szCs w:val="22"/>
              </w:rPr>
              <w:t xml:space="preserve"> pro populaci dárců krve </w:t>
            </w:r>
          </w:p>
        </w:tc>
        <w:tc>
          <w:tcPr>
            <w:tcW w:w="1276" w:type="dxa"/>
            <w:vAlign w:val="center"/>
          </w:tcPr>
          <w:p w14:paraId="32EE96BE"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CF29F5" w:rsidRPr="002476E6" w:rsidRDefault="00CF29F5" w:rsidP="00CF29F5">
            <w:pPr>
              <w:jc w:val="center"/>
              <w:rPr>
                <w:rFonts w:ascii="Calibri" w:hAnsi="Calibri" w:cs="Calibri"/>
                <w:color w:val="FF0000"/>
                <w:szCs w:val="20"/>
              </w:rPr>
            </w:pPr>
            <w:r w:rsidRPr="002476E6">
              <w:rPr>
                <w:rFonts w:ascii="Calibri" w:hAnsi="Calibri" w:cs="Calibri"/>
                <w:color w:val="FF0000"/>
                <w:szCs w:val="20"/>
              </w:rPr>
              <w:t>(doplní dodavatel)</w:t>
            </w:r>
          </w:p>
        </w:tc>
      </w:tr>
      <w:tr w:rsidR="00CF29F5" w:rsidRPr="002476E6" w14:paraId="36A39592" w14:textId="77777777" w:rsidTr="00CF29F5">
        <w:tc>
          <w:tcPr>
            <w:tcW w:w="4536" w:type="dxa"/>
          </w:tcPr>
          <w:p w14:paraId="219EF7A7" w14:textId="77777777" w:rsidR="00CF29F5" w:rsidRPr="001E493A" w:rsidRDefault="00CF29F5" w:rsidP="00CF29F5">
            <w:pPr>
              <w:pStyle w:val="Wtext"/>
              <w:ind w:firstLine="0"/>
              <w:rPr>
                <w:rFonts w:ascii="Calibri" w:hAnsi="Calibri" w:cs="Calibri"/>
                <w:bCs/>
                <w:sz w:val="22"/>
                <w:szCs w:val="22"/>
              </w:rPr>
            </w:pPr>
            <w:r w:rsidRPr="001E493A">
              <w:rPr>
                <w:rFonts w:ascii="Calibri" w:hAnsi="Calibri" w:cs="Calibri"/>
                <w:b/>
                <w:bCs/>
                <w:sz w:val="22"/>
                <w:szCs w:val="22"/>
              </w:rPr>
              <w:t>Analyzátor:</w:t>
            </w:r>
          </w:p>
        </w:tc>
        <w:tc>
          <w:tcPr>
            <w:tcW w:w="1276" w:type="dxa"/>
            <w:vAlign w:val="center"/>
          </w:tcPr>
          <w:p w14:paraId="6A8F7D9C"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1DD2AF80"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F655A63" w14:textId="77777777" w:rsidTr="00CF29F5">
        <w:tc>
          <w:tcPr>
            <w:tcW w:w="4536" w:type="dxa"/>
          </w:tcPr>
          <w:p w14:paraId="3CADD43C"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 w:val="0"/>
                <w:bCs/>
                <w:sz w:val="22"/>
                <w:szCs w:val="22"/>
              </w:rPr>
              <w:t>Plně automatický imunoanalytický systém s rokem výroby 2019 a později</w:t>
            </w:r>
          </w:p>
        </w:tc>
        <w:tc>
          <w:tcPr>
            <w:tcW w:w="1276" w:type="dxa"/>
            <w:vAlign w:val="center"/>
          </w:tcPr>
          <w:p w14:paraId="73B3E599"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577C1CAF"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12F276F3" w14:textId="77777777" w:rsidTr="00CF29F5">
        <w:tc>
          <w:tcPr>
            <w:tcW w:w="4536" w:type="dxa"/>
          </w:tcPr>
          <w:p w14:paraId="7E49689E" w14:textId="77777777" w:rsidR="00CF29F5" w:rsidRPr="001E493A" w:rsidRDefault="00CF29F5" w:rsidP="00CF29F5">
            <w:pPr>
              <w:pStyle w:val="Podbod"/>
              <w:jc w:val="left"/>
              <w:rPr>
                <w:rFonts w:cs="Calibri"/>
                <w:b/>
                <w:bCs/>
                <w:szCs w:val="22"/>
              </w:rPr>
            </w:pPr>
            <w:r w:rsidRPr="001E493A">
              <w:rPr>
                <w:rFonts w:cs="Calibri"/>
                <w:bCs/>
                <w:szCs w:val="22"/>
              </w:rPr>
              <w:t xml:space="preserve">Minimální výkon 180 testů / hod (tj. 45 vzorků současně vyšetřovaných na HIV combo, </w:t>
            </w:r>
            <w:proofErr w:type="spellStart"/>
            <w:r w:rsidRPr="001E493A">
              <w:rPr>
                <w:rFonts w:cs="Calibri"/>
                <w:bCs/>
                <w:szCs w:val="22"/>
              </w:rPr>
              <w:t>HBsAg</w:t>
            </w:r>
            <w:proofErr w:type="spellEnd"/>
            <w:r w:rsidRPr="001E493A">
              <w:rPr>
                <w:rFonts w:cs="Calibri"/>
                <w:bCs/>
                <w:szCs w:val="22"/>
              </w:rPr>
              <w:t xml:space="preserve">, anti-HCV, protilátky proti původci </w:t>
            </w:r>
            <w:proofErr w:type="spellStart"/>
            <w:r w:rsidRPr="001E493A">
              <w:rPr>
                <w:rFonts w:cs="Calibri"/>
                <w:bCs/>
                <w:szCs w:val="22"/>
              </w:rPr>
              <w:t>Syphilis</w:t>
            </w:r>
            <w:proofErr w:type="spellEnd"/>
            <w:r w:rsidRPr="001E493A">
              <w:rPr>
                <w:rFonts w:cs="Calibri"/>
                <w:bCs/>
                <w:szCs w:val="22"/>
              </w:rPr>
              <w:t>)</w:t>
            </w:r>
          </w:p>
        </w:tc>
        <w:tc>
          <w:tcPr>
            <w:tcW w:w="1276" w:type="dxa"/>
            <w:vAlign w:val="center"/>
          </w:tcPr>
          <w:p w14:paraId="613F81BD"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5C6111BD"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37223FF5" w14:textId="77777777" w:rsidTr="00CF29F5">
        <w:tc>
          <w:tcPr>
            <w:tcW w:w="4536" w:type="dxa"/>
          </w:tcPr>
          <w:p w14:paraId="7ACA0258" w14:textId="77777777" w:rsidR="00CF29F5" w:rsidRPr="001E493A" w:rsidRDefault="00CF29F5" w:rsidP="00CF29F5">
            <w:pPr>
              <w:pStyle w:val="Bodspecifikace"/>
              <w:rPr>
                <w:rFonts w:ascii="Calibri" w:hAnsi="Calibri" w:cs="Calibri"/>
                <w:b w:val="0"/>
                <w:bCs/>
                <w:sz w:val="22"/>
                <w:szCs w:val="22"/>
              </w:rPr>
            </w:pPr>
            <w:r w:rsidRPr="001E493A">
              <w:rPr>
                <w:rFonts w:ascii="Calibri" w:hAnsi="Calibri" w:cs="Calibri"/>
                <w:b w:val="0"/>
                <w:bCs/>
                <w:sz w:val="22"/>
                <w:szCs w:val="22"/>
              </w:rPr>
              <w:t xml:space="preserve">Automatický integrovaný podavač vzorků a reagencií </w:t>
            </w:r>
          </w:p>
        </w:tc>
        <w:tc>
          <w:tcPr>
            <w:tcW w:w="1276" w:type="dxa"/>
            <w:vAlign w:val="center"/>
          </w:tcPr>
          <w:p w14:paraId="32C8E168"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5F7C1AF0"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68E25A48" w14:textId="77777777" w:rsidTr="00CF29F5">
        <w:tc>
          <w:tcPr>
            <w:tcW w:w="4536" w:type="dxa"/>
          </w:tcPr>
          <w:p w14:paraId="37FC5A85" w14:textId="77777777" w:rsidR="00CF29F5" w:rsidRPr="001E493A" w:rsidRDefault="00CF29F5" w:rsidP="00CF29F5">
            <w:pPr>
              <w:pStyle w:val="Bodspecifikace"/>
              <w:rPr>
                <w:rFonts w:ascii="Calibri" w:hAnsi="Calibri" w:cs="Calibri"/>
                <w:b w:val="0"/>
                <w:bCs/>
                <w:sz w:val="22"/>
                <w:szCs w:val="22"/>
                <w:highlight w:val="yellow"/>
              </w:rPr>
            </w:pPr>
            <w:r w:rsidRPr="001E493A">
              <w:rPr>
                <w:rFonts w:ascii="Calibri" w:hAnsi="Calibri" w:cs="Calibri"/>
                <w:bCs/>
                <w:sz w:val="22"/>
                <w:szCs w:val="22"/>
              </w:rPr>
              <w:t>Možnost vkládání reagencií a spotřebního materiálu i během chodu analyzátoru</w:t>
            </w:r>
          </w:p>
        </w:tc>
        <w:tc>
          <w:tcPr>
            <w:tcW w:w="1276" w:type="dxa"/>
            <w:vAlign w:val="center"/>
          </w:tcPr>
          <w:p w14:paraId="672962DA"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39C22A6D"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2B3061E" w14:textId="77777777" w:rsidTr="00CF29F5">
        <w:tc>
          <w:tcPr>
            <w:tcW w:w="4536" w:type="dxa"/>
          </w:tcPr>
          <w:p w14:paraId="4EAE6F52"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 w:val="0"/>
                <w:bCs/>
                <w:sz w:val="22"/>
                <w:szCs w:val="22"/>
              </w:rPr>
              <w:t>Celková kapacita podavače analyzátoru min. 150 zkumavek</w:t>
            </w:r>
          </w:p>
        </w:tc>
        <w:tc>
          <w:tcPr>
            <w:tcW w:w="1276" w:type="dxa"/>
            <w:vAlign w:val="center"/>
          </w:tcPr>
          <w:p w14:paraId="14F17D99"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0F6C2423"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BF93C56" w14:textId="77777777" w:rsidTr="00CF29F5">
        <w:tc>
          <w:tcPr>
            <w:tcW w:w="4536" w:type="dxa"/>
          </w:tcPr>
          <w:p w14:paraId="68FE779A" w14:textId="77777777" w:rsidR="00CF29F5" w:rsidRPr="001E493A" w:rsidRDefault="00CF29F5" w:rsidP="00CF29F5">
            <w:pPr>
              <w:pStyle w:val="Wtext"/>
              <w:ind w:firstLine="0"/>
              <w:rPr>
                <w:rFonts w:ascii="Calibri" w:hAnsi="Calibri" w:cs="Calibri"/>
                <w:bCs/>
                <w:sz w:val="22"/>
                <w:szCs w:val="22"/>
              </w:rPr>
            </w:pPr>
            <w:r w:rsidRPr="001E493A">
              <w:rPr>
                <w:rFonts w:ascii="Calibri" w:hAnsi="Calibri" w:cs="Calibri"/>
                <w:bCs/>
                <w:sz w:val="22"/>
                <w:szCs w:val="22"/>
              </w:rPr>
              <w:t xml:space="preserve">Typy vzorků min. sérum a </w:t>
            </w:r>
            <w:proofErr w:type="gramStart"/>
            <w:r w:rsidRPr="001E493A">
              <w:rPr>
                <w:rFonts w:ascii="Calibri" w:hAnsi="Calibri" w:cs="Calibri"/>
                <w:bCs/>
                <w:sz w:val="22"/>
                <w:szCs w:val="22"/>
              </w:rPr>
              <w:t>plasma</w:t>
            </w:r>
            <w:proofErr w:type="gramEnd"/>
            <w:r w:rsidRPr="001E493A">
              <w:rPr>
                <w:rFonts w:ascii="Calibri" w:hAnsi="Calibri" w:cs="Calibri"/>
                <w:bCs/>
                <w:sz w:val="22"/>
                <w:szCs w:val="22"/>
              </w:rPr>
              <w:t xml:space="preserve"> </w:t>
            </w:r>
          </w:p>
        </w:tc>
        <w:tc>
          <w:tcPr>
            <w:tcW w:w="1276" w:type="dxa"/>
            <w:vAlign w:val="center"/>
          </w:tcPr>
          <w:p w14:paraId="053F2C76"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6399525A"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6B871B84" w14:textId="77777777" w:rsidTr="00CF29F5">
        <w:tc>
          <w:tcPr>
            <w:tcW w:w="4536" w:type="dxa"/>
          </w:tcPr>
          <w:p w14:paraId="738C6975"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 w:val="0"/>
                <w:bCs/>
                <w:sz w:val="22"/>
                <w:szCs w:val="22"/>
              </w:rPr>
              <w:t xml:space="preserve">Kontinuální vkládání vzorků rutinních i </w:t>
            </w:r>
            <w:proofErr w:type="spellStart"/>
            <w:r w:rsidRPr="001E493A">
              <w:rPr>
                <w:rFonts w:ascii="Calibri" w:hAnsi="Calibri" w:cs="Calibri"/>
                <w:b w:val="0"/>
                <w:bCs/>
                <w:sz w:val="22"/>
                <w:szCs w:val="22"/>
              </w:rPr>
              <w:t>statimových</w:t>
            </w:r>
            <w:proofErr w:type="spellEnd"/>
            <w:r w:rsidRPr="001E493A">
              <w:rPr>
                <w:rFonts w:ascii="Calibri" w:hAnsi="Calibri" w:cs="Calibri"/>
                <w:b w:val="0"/>
                <w:bCs/>
                <w:sz w:val="22"/>
                <w:szCs w:val="22"/>
              </w:rPr>
              <w:t xml:space="preserve"> za chodu přístroje</w:t>
            </w:r>
          </w:p>
        </w:tc>
        <w:tc>
          <w:tcPr>
            <w:tcW w:w="1276" w:type="dxa"/>
            <w:vAlign w:val="center"/>
          </w:tcPr>
          <w:p w14:paraId="6CB6B2E0"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37F92181"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19B84BB" w14:textId="77777777" w:rsidTr="00CF29F5">
        <w:tc>
          <w:tcPr>
            <w:tcW w:w="4536" w:type="dxa"/>
          </w:tcPr>
          <w:p w14:paraId="393785FF" w14:textId="77777777" w:rsidR="00CF29F5" w:rsidRPr="001E493A" w:rsidRDefault="00CF29F5" w:rsidP="00CF29F5">
            <w:pPr>
              <w:rPr>
                <w:rFonts w:ascii="Calibri" w:hAnsi="Calibri" w:cs="Calibri"/>
                <w:bCs/>
                <w:sz w:val="22"/>
                <w:szCs w:val="22"/>
              </w:rPr>
            </w:pPr>
            <w:r w:rsidRPr="001E493A">
              <w:rPr>
                <w:rFonts w:ascii="Calibri" w:hAnsi="Calibri" w:cs="Calibri"/>
                <w:bCs/>
                <w:sz w:val="22"/>
                <w:szCs w:val="22"/>
              </w:rPr>
              <w:t xml:space="preserve">Přednostní zpracování </w:t>
            </w:r>
            <w:proofErr w:type="spellStart"/>
            <w:r w:rsidRPr="001E493A">
              <w:rPr>
                <w:rFonts w:ascii="Calibri" w:hAnsi="Calibri" w:cs="Calibri"/>
                <w:bCs/>
                <w:sz w:val="22"/>
                <w:szCs w:val="22"/>
              </w:rPr>
              <w:t>statimových</w:t>
            </w:r>
            <w:proofErr w:type="spellEnd"/>
            <w:r w:rsidRPr="001E493A">
              <w:rPr>
                <w:rFonts w:ascii="Calibri" w:hAnsi="Calibri" w:cs="Calibri"/>
                <w:bCs/>
                <w:sz w:val="22"/>
                <w:szCs w:val="22"/>
              </w:rPr>
              <w:t xml:space="preserve"> vzorků  </w:t>
            </w:r>
          </w:p>
        </w:tc>
        <w:tc>
          <w:tcPr>
            <w:tcW w:w="1276" w:type="dxa"/>
            <w:vAlign w:val="center"/>
          </w:tcPr>
          <w:p w14:paraId="221C68F9"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36F3CA0F"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048BC9C" w14:textId="77777777" w:rsidTr="00CF29F5">
        <w:tc>
          <w:tcPr>
            <w:tcW w:w="4536" w:type="dxa"/>
          </w:tcPr>
          <w:p w14:paraId="063FC743" w14:textId="77777777" w:rsidR="00CF29F5" w:rsidRPr="001E493A" w:rsidRDefault="00CF29F5" w:rsidP="00CF29F5">
            <w:pPr>
              <w:pStyle w:val="Bodspecifikace"/>
              <w:keepNext w:val="0"/>
              <w:spacing w:before="120"/>
              <w:jc w:val="left"/>
              <w:rPr>
                <w:rFonts w:ascii="Calibri" w:hAnsi="Calibri" w:cs="Calibri"/>
                <w:b w:val="0"/>
                <w:bCs/>
                <w:sz w:val="22"/>
                <w:szCs w:val="22"/>
              </w:rPr>
            </w:pPr>
            <w:r w:rsidRPr="001E493A">
              <w:rPr>
                <w:rFonts w:ascii="Calibri" w:hAnsi="Calibri" w:cs="Calibri"/>
                <w:b w:val="0"/>
                <w:bCs/>
                <w:sz w:val="22"/>
                <w:szCs w:val="22"/>
              </w:rPr>
              <w:t xml:space="preserve">Doba stanovení </w:t>
            </w:r>
            <w:proofErr w:type="spellStart"/>
            <w:r w:rsidRPr="001E493A">
              <w:rPr>
                <w:rFonts w:ascii="Calibri" w:hAnsi="Calibri" w:cs="Calibri"/>
                <w:b w:val="0"/>
                <w:bCs/>
                <w:sz w:val="22"/>
                <w:szCs w:val="22"/>
              </w:rPr>
              <w:t>statimového</w:t>
            </w:r>
            <w:proofErr w:type="spellEnd"/>
            <w:r w:rsidRPr="001E493A">
              <w:rPr>
                <w:rFonts w:ascii="Calibri" w:hAnsi="Calibri" w:cs="Calibri"/>
                <w:b w:val="0"/>
                <w:bCs/>
                <w:sz w:val="22"/>
                <w:szCs w:val="22"/>
              </w:rPr>
              <w:t xml:space="preserve"> vzorku se všemi požadovanými testy do 45 min. od vložení do analyzátoru</w:t>
            </w:r>
          </w:p>
        </w:tc>
        <w:tc>
          <w:tcPr>
            <w:tcW w:w="1276" w:type="dxa"/>
            <w:vAlign w:val="center"/>
          </w:tcPr>
          <w:p w14:paraId="57CC1A33"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C15ED98"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3374412F" w14:textId="77777777" w:rsidTr="00CF29F5">
        <w:tc>
          <w:tcPr>
            <w:tcW w:w="4536" w:type="dxa"/>
          </w:tcPr>
          <w:p w14:paraId="01785EBA" w14:textId="77777777" w:rsidR="00CF29F5" w:rsidRPr="001E493A" w:rsidRDefault="00CF29F5" w:rsidP="00CF29F5">
            <w:pPr>
              <w:pStyle w:val="Bodspecifikace"/>
              <w:keepNext w:val="0"/>
              <w:spacing w:before="120"/>
              <w:jc w:val="left"/>
              <w:rPr>
                <w:rFonts w:ascii="Calibri" w:hAnsi="Calibri" w:cs="Calibri"/>
                <w:b w:val="0"/>
                <w:sz w:val="22"/>
                <w:szCs w:val="22"/>
              </w:rPr>
            </w:pPr>
            <w:r w:rsidRPr="001E493A">
              <w:rPr>
                <w:rFonts w:ascii="Calibri" w:hAnsi="Calibri" w:cs="Calibri"/>
                <w:b w:val="0"/>
                <w:sz w:val="22"/>
                <w:szCs w:val="22"/>
              </w:rPr>
              <w:t xml:space="preserve">Možnost současného použití libovolného typu zkumavek (od různých výrobců) </w:t>
            </w:r>
          </w:p>
        </w:tc>
        <w:tc>
          <w:tcPr>
            <w:tcW w:w="1276" w:type="dxa"/>
            <w:vAlign w:val="center"/>
          </w:tcPr>
          <w:p w14:paraId="01D6C5F0"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27744B2A"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1FC3A68" w14:textId="77777777" w:rsidTr="00CF29F5">
        <w:tc>
          <w:tcPr>
            <w:tcW w:w="4536" w:type="dxa"/>
          </w:tcPr>
          <w:p w14:paraId="0DF57807" w14:textId="77777777" w:rsidR="00CF29F5" w:rsidRPr="001E493A" w:rsidRDefault="00CF29F5" w:rsidP="00CF29F5">
            <w:pPr>
              <w:pStyle w:val="Bodspecifikace"/>
              <w:keepNext w:val="0"/>
              <w:spacing w:before="120"/>
              <w:jc w:val="left"/>
              <w:rPr>
                <w:rFonts w:ascii="Calibri" w:hAnsi="Calibri" w:cs="Calibri"/>
                <w:b w:val="0"/>
                <w:sz w:val="22"/>
                <w:szCs w:val="22"/>
              </w:rPr>
            </w:pPr>
            <w:r w:rsidRPr="001E493A">
              <w:rPr>
                <w:rFonts w:ascii="Calibri" w:hAnsi="Calibri" w:cs="Calibri"/>
                <w:b w:val="0"/>
                <w:sz w:val="22"/>
                <w:szCs w:val="22"/>
              </w:rPr>
              <w:lastRenderedPageBreak/>
              <w:t>Identifikace vzorků a reagencií pomocí čárového kódu</w:t>
            </w:r>
          </w:p>
        </w:tc>
        <w:tc>
          <w:tcPr>
            <w:tcW w:w="1276" w:type="dxa"/>
            <w:vAlign w:val="center"/>
          </w:tcPr>
          <w:p w14:paraId="1D0A50C1"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2FC8B609"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7D15E1D3" w14:textId="77777777" w:rsidTr="00CF29F5">
        <w:tc>
          <w:tcPr>
            <w:tcW w:w="4536" w:type="dxa"/>
          </w:tcPr>
          <w:p w14:paraId="04597809" w14:textId="77777777" w:rsidR="00CF29F5" w:rsidRPr="001E493A" w:rsidRDefault="00CF29F5" w:rsidP="00CF29F5">
            <w:pPr>
              <w:rPr>
                <w:rFonts w:ascii="Calibri" w:hAnsi="Calibri" w:cs="Calibri"/>
                <w:bCs/>
                <w:strike/>
                <w:sz w:val="22"/>
                <w:szCs w:val="22"/>
              </w:rPr>
            </w:pPr>
            <w:r w:rsidRPr="001E493A">
              <w:rPr>
                <w:rFonts w:ascii="Calibri" w:hAnsi="Calibri" w:cs="Calibri"/>
                <w:bCs/>
                <w:sz w:val="22"/>
                <w:szCs w:val="22"/>
              </w:rPr>
              <w:t>Technologie stanovení: chemiluminiscence</w:t>
            </w:r>
          </w:p>
        </w:tc>
        <w:tc>
          <w:tcPr>
            <w:tcW w:w="1276" w:type="dxa"/>
            <w:vAlign w:val="center"/>
          </w:tcPr>
          <w:p w14:paraId="775E92FC"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0239C3B7"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649A7FC" w14:textId="77777777" w:rsidTr="00CF29F5">
        <w:tc>
          <w:tcPr>
            <w:tcW w:w="4536" w:type="dxa"/>
          </w:tcPr>
          <w:p w14:paraId="4B854B26"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Automatická detekce hladiny kapaliny, sraženin a vzduchových bublin</w:t>
            </w:r>
          </w:p>
        </w:tc>
        <w:tc>
          <w:tcPr>
            <w:tcW w:w="1276" w:type="dxa"/>
            <w:vAlign w:val="center"/>
          </w:tcPr>
          <w:p w14:paraId="53A0C626"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59DE755F"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6608D917" w14:textId="77777777" w:rsidTr="00CF29F5">
        <w:tc>
          <w:tcPr>
            <w:tcW w:w="4536" w:type="dxa"/>
          </w:tcPr>
          <w:p w14:paraId="12BE4CA9"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Chlazený prostor pro reagencie (na teplotu do 12 °C)</w:t>
            </w:r>
          </w:p>
        </w:tc>
        <w:tc>
          <w:tcPr>
            <w:tcW w:w="1276" w:type="dxa"/>
            <w:vAlign w:val="center"/>
          </w:tcPr>
          <w:p w14:paraId="298FA844"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07370D60"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5EE30B03" w14:textId="77777777" w:rsidTr="00CF29F5">
        <w:tc>
          <w:tcPr>
            <w:tcW w:w="4536" w:type="dxa"/>
          </w:tcPr>
          <w:p w14:paraId="7C7D308D"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Stabilita reagencií na palubě min. 4 týdny se zajištěním stálé kvality a homogenity</w:t>
            </w:r>
          </w:p>
        </w:tc>
        <w:tc>
          <w:tcPr>
            <w:tcW w:w="1276" w:type="dxa"/>
            <w:vAlign w:val="center"/>
          </w:tcPr>
          <w:p w14:paraId="69BC9252"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024652CC"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6AD70D15" w14:textId="77777777" w:rsidTr="00CF29F5">
        <w:tc>
          <w:tcPr>
            <w:tcW w:w="4536" w:type="dxa"/>
          </w:tcPr>
          <w:p w14:paraId="472A670E"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Možnost uchovávat kontroly na palubě analyzátoru a nastavit jejich automatické provedení</w:t>
            </w:r>
          </w:p>
        </w:tc>
        <w:tc>
          <w:tcPr>
            <w:tcW w:w="1276" w:type="dxa"/>
            <w:vAlign w:val="center"/>
          </w:tcPr>
          <w:p w14:paraId="40C06352"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2FAF1576"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10E3CF84" w14:textId="77777777" w:rsidTr="00CF29F5">
        <w:tc>
          <w:tcPr>
            <w:tcW w:w="4536" w:type="dxa"/>
          </w:tcPr>
          <w:p w14:paraId="571DC7D4"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Automatické i volitelné ředění, opakování vzorků, reflexního testování</w:t>
            </w:r>
          </w:p>
        </w:tc>
        <w:tc>
          <w:tcPr>
            <w:tcW w:w="1276" w:type="dxa"/>
            <w:vAlign w:val="center"/>
          </w:tcPr>
          <w:p w14:paraId="2C87EAC1"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7545C6AD"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3E2720B0" w14:textId="77777777" w:rsidTr="00CF29F5">
        <w:tc>
          <w:tcPr>
            <w:tcW w:w="4536" w:type="dxa"/>
          </w:tcPr>
          <w:p w14:paraId="0E9CA764" w14:textId="77777777" w:rsidR="00CF29F5" w:rsidRPr="001E493A" w:rsidRDefault="00CF29F5" w:rsidP="00CF29F5">
            <w:pPr>
              <w:pStyle w:val="Wtext"/>
              <w:ind w:firstLine="0"/>
              <w:rPr>
                <w:rFonts w:ascii="Calibri" w:hAnsi="Calibri" w:cs="Calibri"/>
                <w:bCs/>
                <w:sz w:val="22"/>
                <w:szCs w:val="22"/>
              </w:rPr>
            </w:pPr>
            <w:r w:rsidRPr="001E493A">
              <w:rPr>
                <w:rFonts w:ascii="Calibri" w:hAnsi="Calibri" w:cs="Calibri"/>
                <w:bCs/>
                <w:sz w:val="22"/>
                <w:szCs w:val="22"/>
              </w:rPr>
              <w:t>Malý objem vzorku nutný pro všechna potřebná vyšetření (5 testů): max. 500 ul včetně mrtvého objemu</w:t>
            </w:r>
          </w:p>
        </w:tc>
        <w:tc>
          <w:tcPr>
            <w:tcW w:w="1276" w:type="dxa"/>
            <w:vAlign w:val="center"/>
          </w:tcPr>
          <w:p w14:paraId="2ACE4FCB"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7D7D585"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2BDCEFA9" w14:textId="77777777" w:rsidTr="00CF29F5">
        <w:tc>
          <w:tcPr>
            <w:tcW w:w="4536" w:type="dxa"/>
          </w:tcPr>
          <w:p w14:paraId="7E1DE3D0" w14:textId="77777777" w:rsidR="00CF29F5" w:rsidRPr="001E493A" w:rsidRDefault="00CF29F5" w:rsidP="00CF29F5">
            <w:pPr>
              <w:pStyle w:val="Podbod"/>
              <w:jc w:val="left"/>
              <w:rPr>
                <w:rFonts w:cs="Calibri"/>
                <w:bCs/>
                <w:szCs w:val="22"/>
              </w:rPr>
            </w:pPr>
            <w:r w:rsidRPr="001E493A">
              <w:rPr>
                <w:rFonts w:cs="Calibri"/>
                <w:bCs/>
                <w:szCs w:val="22"/>
              </w:rPr>
              <w:t>Možnost uchovávání primárních výsledků vzorků v paměti analyzátoru</w:t>
            </w:r>
          </w:p>
        </w:tc>
        <w:tc>
          <w:tcPr>
            <w:tcW w:w="1276" w:type="dxa"/>
            <w:vAlign w:val="center"/>
          </w:tcPr>
          <w:p w14:paraId="5BB9A7A2"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7C60E277"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7BE497E7" w14:textId="77777777" w:rsidTr="00CF29F5">
        <w:tc>
          <w:tcPr>
            <w:tcW w:w="4536" w:type="dxa"/>
          </w:tcPr>
          <w:p w14:paraId="55E2E6C2"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Obslužný software kompletně v českém jazyce, a to včetně varovných hlášení</w:t>
            </w:r>
          </w:p>
        </w:tc>
        <w:tc>
          <w:tcPr>
            <w:tcW w:w="1276" w:type="dxa"/>
            <w:vAlign w:val="center"/>
          </w:tcPr>
          <w:p w14:paraId="7CBB7B70"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3F7B6528"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270E3D8" w14:textId="77777777" w:rsidTr="00CF29F5">
        <w:tc>
          <w:tcPr>
            <w:tcW w:w="4536" w:type="dxa"/>
          </w:tcPr>
          <w:p w14:paraId="0BA47A19" w14:textId="77777777" w:rsidR="00CF29F5" w:rsidRPr="001E493A" w:rsidRDefault="00CF29F5" w:rsidP="00CF29F5">
            <w:pPr>
              <w:spacing w:before="120"/>
              <w:rPr>
                <w:rFonts w:ascii="Calibri" w:hAnsi="Calibri" w:cs="Calibri"/>
                <w:bCs/>
                <w:sz w:val="22"/>
                <w:szCs w:val="22"/>
              </w:rPr>
            </w:pPr>
            <w:r w:rsidRPr="001E493A">
              <w:rPr>
                <w:rFonts w:ascii="Calibri" w:hAnsi="Calibri" w:cs="Calibri"/>
                <w:bCs/>
                <w:sz w:val="22"/>
                <w:szCs w:val="22"/>
              </w:rPr>
              <w:t xml:space="preserve">Komunikace s LIS v reálném čase </w:t>
            </w:r>
          </w:p>
        </w:tc>
        <w:tc>
          <w:tcPr>
            <w:tcW w:w="1276" w:type="dxa"/>
            <w:vAlign w:val="center"/>
          </w:tcPr>
          <w:p w14:paraId="3FECCA41"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7A17E9CA"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6CD93E72" w14:textId="77777777" w:rsidTr="00CF29F5">
        <w:tc>
          <w:tcPr>
            <w:tcW w:w="4536" w:type="dxa"/>
          </w:tcPr>
          <w:p w14:paraId="3FE199E1" w14:textId="77777777" w:rsidR="00CF29F5" w:rsidRPr="001E493A" w:rsidRDefault="00CF29F5" w:rsidP="00CF29F5">
            <w:pPr>
              <w:pStyle w:val="Wtext"/>
              <w:ind w:firstLine="0"/>
              <w:rPr>
                <w:rFonts w:ascii="Calibri" w:hAnsi="Calibri" w:cs="Calibri"/>
                <w:bCs/>
                <w:sz w:val="22"/>
                <w:szCs w:val="22"/>
              </w:rPr>
            </w:pPr>
            <w:r w:rsidRPr="001E493A">
              <w:rPr>
                <w:rFonts w:ascii="Calibri" w:hAnsi="Calibri" w:cs="Calibri"/>
                <w:bCs/>
                <w:sz w:val="22"/>
                <w:szCs w:val="22"/>
              </w:rPr>
              <w:t>Monitorování životnosti reagencií v analyzátoru</w:t>
            </w:r>
          </w:p>
        </w:tc>
        <w:tc>
          <w:tcPr>
            <w:tcW w:w="1276" w:type="dxa"/>
            <w:vAlign w:val="center"/>
          </w:tcPr>
          <w:p w14:paraId="4CD9205C"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0BB4F2D"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22BFC29" w14:textId="77777777" w:rsidTr="00CF29F5">
        <w:tc>
          <w:tcPr>
            <w:tcW w:w="4536" w:type="dxa"/>
          </w:tcPr>
          <w:p w14:paraId="653D9818" w14:textId="77777777" w:rsidR="00CF29F5" w:rsidRPr="001E493A" w:rsidRDefault="00CF29F5" w:rsidP="00CF29F5">
            <w:pPr>
              <w:pStyle w:val="Bodspecifikace"/>
              <w:keepNext w:val="0"/>
              <w:spacing w:before="120"/>
              <w:jc w:val="left"/>
              <w:rPr>
                <w:rFonts w:ascii="Calibri" w:hAnsi="Calibri" w:cs="Calibri"/>
                <w:b w:val="0"/>
                <w:sz w:val="22"/>
                <w:szCs w:val="22"/>
              </w:rPr>
            </w:pPr>
            <w:r w:rsidRPr="001E493A">
              <w:rPr>
                <w:rFonts w:ascii="Calibri" w:hAnsi="Calibri" w:cs="Calibri"/>
                <w:b w:val="0"/>
                <w:sz w:val="22"/>
                <w:szCs w:val="22"/>
              </w:rPr>
              <w:t>Kontinuální přístup k reagenciím, kalibrátorům, kontrolám, spotřebnímu materiálu</w:t>
            </w:r>
          </w:p>
        </w:tc>
        <w:tc>
          <w:tcPr>
            <w:tcW w:w="1276" w:type="dxa"/>
            <w:vAlign w:val="center"/>
          </w:tcPr>
          <w:p w14:paraId="0700B427"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10BF111"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3956C5B" w14:textId="77777777" w:rsidTr="00CF29F5">
        <w:trPr>
          <w:trHeight w:val="70"/>
        </w:trPr>
        <w:tc>
          <w:tcPr>
            <w:tcW w:w="4536" w:type="dxa"/>
          </w:tcPr>
          <w:p w14:paraId="6C756258" w14:textId="77777777" w:rsidR="00CF29F5" w:rsidRPr="001E493A" w:rsidRDefault="00CF29F5" w:rsidP="00CF29F5">
            <w:pPr>
              <w:pStyle w:val="Podbod"/>
              <w:jc w:val="left"/>
              <w:rPr>
                <w:rFonts w:cs="Calibri"/>
                <w:bCs/>
                <w:szCs w:val="22"/>
              </w:rPr>
            </w:pPr>
            <w:r w:rsidRPr="001E493A">
              <w:rPr>
                <w:rFonts w:cs="Calibri"/>
                <w:bCs/>
                <w:szCs w:val="22"/>
              </w:rPr>
              <w:t>Dálková správa analyzátoru</w:t>
            </w:r>
          </w:p>
        </w:tc>
        <w:tc>
          <w:tcPr>
            <w:tcW w:w="1276" w:type="dxa"/>
            <w:vAlign w:val="center"/>
          </w:tcPr>
          <w:p w14:paraId="6E4AC5AD"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58E6A6B"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4EA690EC" w14:textId="77777777" w:rsidTr="00CF29F5">
        <w:trPr>
          <w:trHeight w:val="70"/>
        </w:trPr>
        <w:tc>
          <w:tcPr>
            <w:tcW w:w="4536" w:type="dxa"/>
          </w:tcPr>
          <w:p w14:paraId="166A9E9A" w14:textId="77777777" w:rsidR="00CF29F5" w:rsidRPr="001E493A" w:rsidRDefault="00CF29F5" w:rsidP="00CF29F5">
            <w:pPr>
              <w:pStyle w:val="Podbod"/>
              <w:jc w:val="left"/>
              <w:rPr>
                <w:rFonts w:cs="Calibri"/>
                <w:bCs/>
                <w:szCs w:val="22"/>
              </w:rPr>
            </w:pPr>
            <w:r w:rsidRPr="001E493A">
              <w:rPr>
                <w:rFonts w:cs="Calibri"/>
                <w:bCs/>
                <w:szCs w:val="22"/>
              </w:rPr>
              <w:t xml:space="preserve">Součástí dodávky analyzátoru PC, záložní zdroj (UPC), tiskárna a vodárna </w:t>
            </w:r>
          </w:p>
        </w:tc>
        <w:tc>
          <w:tcPr>
            <w:tcW w:w="1276" w:type="dxa"/>
            <w:vAlign w:val="center"/>
          </w:tcPr>
          <w:p w14:paraId="13532E9F"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793057D5"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018E8A78" w14:textId="77777777" w:rsidTr="00CF29F5">
        <w:trPr>
          <w:trHeight w:val="70"/>
        </w:trPr>
        <w:tc>
          <w:tcPr>
            <w:tcW w:w="4536" w:type="dxa"/>
          </w:tcPr>
          <w:p w14:paraId="67128207" w14:textId="77777777" w:rsidR="00CF29F5" w:rsidRPr="001E493A" w:rsidRDefault="00CF29F5" w:rsidP="00CF29F5">
            <w:pPr>
              <w:pStyle w:val="Podbod"/>
              <w:jc w:val="left"/>
              <w:rPr>
                <w:rFonts w:cs="Calibri"/>
                <w:bCs/>
                <w:szCs w:val="22"/>
              </w:rPr>
            </w:pPr>
            <w:r w:rsidRPr="001E493A">
              <w:rPr>
                <w:rFonts w:cs="Calibri"/>
                <w:bCs/>
                <w:szCs w:val="22"/>
              </w:rPr>
              <w:t xml:space="preserve">Součástí nabídky uhrazení nákladů spojených s připojením analyzátoru do LIS </w:t>
            </w:r>
            <w:proofErr w:type="gramStart"/>
            <w:r w:rsidRPr="001E493A">
              <w:rPr>
                <w:rFonts w:cs="Calibri"/>
                <w:bCs/>
                <w:szCs w:val="22"/>
              </w:rPr>
              <w:t>( STAPRO</w:t>
            </w:r>
            <w:proofErr w:type="gramEnd"/>
            <w:r w:rsidRPr="001E493A">
              <w:rPr>
                <w:rFonts w:cs="Calibri"/>
                <w:bCs/>
                <w:szCs w:val="22"/>
              </w:rPr>
              <w:t xml:space="preserve"> </w:t>
            </w:r>
            <w:proofErr w:type="spellStart"/>
            <w:r w:rsidRPr="001E493A">
              <w:rPr>
                <w:rFonts w:cs="Calibri"/>
                <w:bCs/>
                <w:szCs w:val="22"/>
              </w:rPr>
              <w:t>OpenLIMS</w:t>
            </w:r>
            <w:proofErr w:type="spellEnd"/>
            <w:r w:rsidRPr="001E493A">
              <w:rPr>
                <w:rFonts w:cs="Calibri"/>
                <w:bCs/>
                <w:szCs w:val="22"/>
              </w:rPr>
              <w:t xml:space="preserve"> )</w:t>
            </w:r>
          </w:p>
        </w:tc>
        <w:tc>
          <w:tcPr>
            <w:tcW w:w="1276" w:type="dxa"/>
            <w:vAlign w:val="center"/>
          </w:tcPr>
          <w:p w14:paraId="4C132DA5"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16CAEA63" w14:textId="77777777" w:rsidR="00CF29F5" w:rsidRDefault="00CF29F5" w:rsidP="00CF29F5">
            <w:pPr>
              <w:jc w:val="center"/>
            </w:pPr>
            <w:r w:rsidRPr="000F2B33">
              <w:rPr>
                <w:rFonts w:ascii="Calibri" w:hAnsi="Calibri" w:cs="Calibri"/>
                <w:color w:val="FF0000"/>
                <w:szCs w:val="20"/>
              </w:rPr>
              <w:t>(doplní dodavatel)</w:t>
            </w:r>
          </w:p>
        </w:tc>
      </w:tr>
      <w:tr w:rsidR="00CF29F5" w:rsidRPr="002476E6" w14:paraId="29FB795F" w14:textId="77777777" w:rsidTr="00CF29F5">
        <w:trPr>
          <w:trHeight w:val="70"/>
        </w:trPr>
        <w:tc>
          <w:tcPr>
            <w:tcW w:w="4536" w:type="dxa"/>
          </w:tcPr>
          <w:p w14:paraId="5462E167" w14:textId="6985D5DF" w:rsidR="00CF29F5" w:rsidRPr="003D0D47" w:rsidRDefault="00410BD3" w:rsidP="00CF29F5">
            <w:pPr>
              <w:pStyle w:val="Podbod"/>
              <w:jc w:val="left"/>
              <w:rPr>
                <w:rFonts w:asciiTheme="minorHAnsi" w:hAnsiTheme="minorHAnsi" w:cstheme="minorHAnsi"/>
                <w:bCs/>
                <w:szCs w:val="22"/>
              </w:rPr>
            </w:pPr>
            <w:r>
              <w:rPr>
                <w:rFonts w:asciiTheme="minorHAnsi" w:hAnsiTheme="minorHAnsi" w:cs="Arial"/>
                <w:bCs/>
                <w:szCs w:val="22"/>
              </w:rPr>
              <w:lastRenderedPageBreak/>
              <w:t>Nabídka vč. dopravy (v Litomyšli vč. výnosu do 1. patra bez výtahu)</w:t>
            </w:r>
          </w:p>
        </w:tc>
        <w:tc>
          <w:tcPr>
            <w:tcW w:w="1276" w:type="dxa"/>
            <w:vAlign w:val="center"/>
          </w:tcPr>
          <w:p w14:paraId="706E1504" w14:textId="77777777" w:rsidR="00CF29F5" w:rsidRDefault="00CF29F5" w:rsidP="00CF29F5">
            <w:pPr>
              <w:jc w:val="center"/>
            </w:pPr>
            <w:r w:rsidRPr="00BB42BA">
              <w:rPr>
                <w:rFonts w:ascii="Calibri" w:hAnsi="Calibri" w:cs="Calibri"/>
                <w:color w:val="FF0000"/>
                <w:szCs w:val="20"/>
              </w:rPr>
              <w:t>(doplní dodavatel)</w:t>
            </w:r>
          </w:p>
        </w:tc>
        <w:tc>
          <w:tcPr>
            <w:tcW w:w="3821" w:type="dxa"/>
            <w:vAlign w:val="center"/>
          </w:tcPr>
          <w:p w14:paraId="4A2935A3" w14:textId="77777777" w:rsidR="00CF29F5" w:rsidRDefault="00CF29F5" w:rsidP="00CF29F5">
            <w:pPr>
              <w:jc w:val="center"/>
            </w:pPr>
            <w:r w:rsidRPr="000F2B33">
              <w:rPr>
                <w:rFonts w:ascii="Calibri" w:hAnsi="Calibri" w:cs="Calibri"/>
                <w:color w:val="FF0000"/>
                <w:szCs w:val="20"/>
              </w:rPr>
              <w:t>(doplní dodavatel)</w:t>
            </w:r>
          </w:p>
        </w:tc>
      </w:tr>
    </w:tbl>
    <w:p w14:paraId="2F6BEC1B" w14:textId="77777777" w:rsidR="00BE2F18" w:rsidRPr="00BE2F18" w:rsidRDefault="00BE2F18"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60071FCD" w14:textId="77777777" w:rsidR="00F62B87" w:rsidRDefault="00F62B87" w:rsidP="00BE2F18">
      <w:pPr>
        <w:rPr>
          <w:lang w:eastAsia="en-US"/>
        </w:rPr>
      </w:pPr>
    </w:p>
    <w:p w14:paraId="0C5BF862" w14:textId="6BC3DC03" w:rsidR="00F62B87" w:rsidRPr="00410BD3" w:rsidRDefault="00F62B87" w:rsidP="00F62B87">
      <w:pPr>
        <w:rPr>
          <w:rFonts w:ascii="Times New Roman" w:hAnsi="Times New Roman"/>
          <w:sz w:val="16"/>
          <w:szCs w:val="16"/>
        </w:rPr>
      </w:pPr>
      <w:r w:rsidRPr="00410BD3">
        <w:rPr>
          <w:rFonts w:ascii="Times New Roman" w:hAnsi="Times New Roman"/>
          <w:b/>
          <w:i/>
          <w:sz w:val="21"/>
          <w:szCs w:val="21"/>
        </w:rPr>
        <w:t>Informace pro účastníky: Paleta požadovaných vyšetření a předpokládaného počtu výkonů za 1 rok</w:t>
      </w:r>
      <w:r w:rsidR="00410BD3">
        <w:rPr>
          <w:rFonts w:ascii="Times New Roman" w:hAnsi="Times New Roman"/>
          <w:b/>
          <w:i/>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5"/>
        <w:gridCol w:w="1581"/>
      </w:tblGrid>
      <w:tr w:rsidR="00F62B87" w:rsidRPr="00410BD3" w14:paraId="6B11850E" w14:textId="77777777" w:rsidTr="00DC0B3D">
        <w:trPr>
          <w:trHeight w:val="256"/>
        </w:trPr>
        <w:tc>
          <w:tcPr>
            <w:tcW w:w="7275" w:type="dxa"/>
            <w:tcBorders>
              <w:top w:val="single" w:sz="4" w:space="0" w:color="auto"/>
              <w:left w:val="single" w:sz="4" w:space="0" w:color="auto"/>
              <w:bottom w:val="single" w:sz="4" w:space="0" w:color="auto"/>
              <w:right w:val="single" w:sz="4" w:space="0" w:color="auto"/>
            </w:tcBorders>
            <w:shd w:val="clear" w:color="auto" w:fill="BFBFBF"/>
            <w:hideMark/>
          </w:tcPr>
          <w:p w14:paraId="3F547336" w14:textId="77777777" w:rsidR="00F62B87" w:rsidRPr="00410BD3" w:rsidRDefault="00F62B87" w:rsidP="00DC0B3D">
            <w:pPr>
              <w:widowControl w:val="0"/>
              <w:spacing w:line="276" w:lineRule="auto"/>
              <w:rPr>
                <w:rFonts w:ascii="Times New Roman" w:eastAsia="Arial Unicode MS" w:hAnsi="Times New Roman"/>
                <w:b/>
                <w:kern w:val="2"/>
                <w:sz w:val="16"/>
                <w:szCs w:val="16"/>
                <w:lang w:val="en-US" w:eastAsia="zh-CN"/>
              </w:rPr>
            </w:pPr>
            <w:proofErr w:type="spellStart"/>
            <w:r w:rsidRPr="00410BD3">
              <w:rPr>
                <w:rFonts w:ascii="Times New Roman" w:hAnsi="Times New Roman"/>
                <w:b/>
                <w:sz w:val="16"/>
                <w:szCs w:val="16"/>
                <w:lang w:val="en-US"/>
              </w:rPr>
              <w:t>Vyšetření</w:t>
            </w:r>
            <w:proofErr w:type="spellEnd"/>
          </w:p>
        </w:tc>
        <w:tc>
          <w:tcPr>
            <w:tcW w:w="1581" w:type="dxa"/>
            <w:tcBorders>
              <w:top w:val="single" w:sz="4" w:space="0" w:color="auto"/>
              <w:left w:val="single" w:sz="4" w:space="0" w:color="auto"/>
              <w:bottom w:val="single" w:sz="4" w:space="0" w:color="auto"/>
              <w:right w:val="single" w:sz="4" w:space="0" w:color="auto"/>
            </w:tcBorders>
            <w:shd w:val="clear" w:color="auto" w:fill="BFBFBF"/>
            <w:hideMark/>
          </w:tcPr>
          <w:p w14:paraId="25D4AD85" w14:textId="77777777" w:rsidR="00F62B87" w:rsidRPr="00410BD3" w:rsidRDefault="00F62B87" w:rsidP="00DC0B3D">
            <w:pPr>
              <w:widowControl w:val="0"/>
              <w:spacing w:line="276" w:lineRule="auto"/>
              <w:rPr>
                <w:rFonts w:ascii="Times New Roman" w:eastAsia="Arial Unicode MS" w:hAnsi="Times New Roman"/>
                <w:b/>
                <w:kern w:val="2"/>
                <w:sz w:val="16"/>
                <w:szCs w:val="16"/>
                <w:lang w:val="en-US" w:eastAsia="zh-CN"/>
              </w:rPr>
            </w:pPr>
            <w:proofErr w:type="spellStart"/>
            <w:r w:rsidRPr="00410BD3">
              <w:rPr>
                <w:rFonts w:ascii="Times New Roman" w:hAnsi="Times New Roman"/>
                <w:b/>
                <w:sz w:val="16"/>
                <w:szCs w:val="16"/>
                <w:lang w:val="en-US"/>
              </w:rPr>
              <w:t>Počet</w:t>
            </w:r>
            <w:proofErr w:type="spellEnd"/>
            <w:r w:rsidRPr="00410BD3">
              <w:rPr>
                <w:rFonts w:ascii="Times New Roman" w:hAnsi="Times New Roman"/>
                <w:b/>
                <w:sz w:val="16"/>
                <w:szCs w:val="16"/>
                <w:lang w:val="en-US"/>
              </w:rPr>
              <w:t xml:space="preserve"> za </w:t>
            </w:r>
            <w:proofErr w:type="spellStart"/>
            <w:r w:rsidRPr="00410BD3">
              <w:rPr>
                <w:rFonts w:ascii="Times New Roman" w:hAnsi="Times New Roman"/>
                <w:b/>
                <w:sz w:val="16"/>
                <w:szCs w:val="16"/>
                <w:lang w:val="en-US"/>
              </w:rPr>
              <w:t>rok</w:t>
            </w:r>
            <w:proofErr w:type="spellEnd"/>
          </w:p>
        </w:tc>
      </w:tr>
      <w:tr w:rsidR="00F62B87" w:rsidRPr="00410BD3" w14:paraId="129E0538" w14:textId="77777777" w:rsidTr="00DC0B3D">
        <w:trPr>
          <w:trHeight w:val="256"/>
        </w:trPr>
        <w:tc>
          <w:tcPr>
            <w:tcW w:w="7275" w:type="dxa"/>
            <w:tcBorders>
              <w:top w:val="single" w:sz="4" w:space="0" w:color="auto"/>
              <w:left w:val="single" w:sz="4" w:space="0" w:color="auto"/>
              <w:bottom w:val="single" w:sz="4" w:space="0" w:color="auto"/>
              <w:right w:val="single" w:sz="4" w:space="0" w:color="auto"/>
            </w:tcBorders>
            <w:hideMark/>
          </w:tcPr>
          <w:p w14:paraId="1A2A5DB4" w14:textId="77777777" w:rsidR="00F62B87" w:rsidRPr="00410BD3" w:rsidRDefault="00F62B87" w:rsidP="00DC0B3D">
            <w:pPr>
              <w:widowControl w:val="0"/>
              <w:spacing w:line="276" w:lineRule="auto"/>
              <w:rPr>
                <w:rFonts w:ascii="Times New Roman" w:eastAsia="Arial Unicode MS" w:hAnsi="Times New Roman"/>
                <w:kern w:val="2"/>
                <w:sz w:val="16"/>
                <w:szCs w:val="16"/>
                <w:lang w:val="en-US" w:eastAsia="zh-CN"/>
              </w:rPr>
            </w:pPr>
            <w:r w:rsidRPr="00410BD3">
              <w:rPr>
                <w:rFonts w:ascii="Times New Roman" w:hAnsi="Times New Roman"/>
                <w:sz w:val="16"/>
                <w:szCs w:val="16"/>
                <w:lang w:val="en-US"/>
              </w:rPr>
              <w:t>anti-HIV-1 + anti-HIV-2, HIV Ag p24</w:t>
            </w:r>
          </w:p>
        </w:tc>
        <w:tc>
          <w:tcPr>
            <w:tcW w:w="1581" w:type="dxa"/>
            <w:tcBorders>
              <w:top w:val="single" w:sz="4" w:space="0" w:color="auto"/>
              <w:left w:val="single" w:sz="4" w:space="0" w:color="auto"/>
              <w:bottom w:val="single" w:sz="4" w:space="0" w:color="auto"/>
              <w:right w:val="single" w:sz="4" w:space="0" w:color="auto"/>
            </w:tcBorders>
            <w:hideMark/>
          </w:tcPr>
          <w:p w14:paraId="6659805B" w14:textId="77777777" w:rsidR="00F62B87" w:rsidRPr="00410BD3" w:rsidRDefault="00F62B87" w:rsidP="00DC0B3D">
            <w:pPr>
              <w:widowControl w:val="0"/>
              <w:spacing w:line="276" w:lineRule="auto"/>
              <w:jc w:val="center"/>
              <w:rPr>
                <w:rFonts w:ascii="Times New Roman" w:eastAsia="Arial Unicode MS" w:hAnsi="Times New Roman"/>
                <w:kern w:val="2"/>
                <w:sz w:val="16"/>
                <w:szCs w:val="16"/>
                <w:lang w:val="en-US" w:eastAsia="zh-CN"/>
              </w:rPr>
            </w:pPr>
            <w:r w:rsidRPr="00410BD3">
              <w:rPr>
                <w:rFonts w:ascii="Times New Roman" w:hAnsi="Times New Roman"/>
                <w:sz w:val="16"/>
                <w:szCs w:val="16"/>
                <w:lang w:val="en-US"/>
              </w:rPr>
              <w:t>12 000</w:t>
            </w:r>
          </w:p>
        </w:tc>
      </w:tr>
      <w:tr w:rsidR="00F62B87" w:rsidRPr="00410BD3" w14:paraId="487FA299" w14:textId="77777777" w:rsidTr="00DC0B3D">
        <w:trPr>
          <w:trHeight w:val="256"/>
        </w:trPr>
        <w:tc>
          <w:tcPr>
            <w:tcW w:w="7275" w:type="dxa"/>
            <w:tcBorders>
              <w:top w:val="single" w:sz="4" w:space="0" w:color="auto"/>
              <w:left w:val="single" w:sz="4" w:space="0" w:color="auto"/>
              <w:bottom w:val="single" w:sz="4" w:space="0" w:color="auto"/>
              <w:right w:val="single" w:sz="4" w:space="0" w:color="auto"/>
            </w:tcBorders>
            <w:hideMark/>
          </w:tcPr>
          <w:p w14:paraId="533AE6DF" w14:textId="77777777" w:rsidR="00F62B87" w:rsidRPr="00410BD3" w:rsidRDefault="00F62B87" w:rsidP="00DC0B3D">
            <w:pPr>
              <w:widowControl w:val="0"/>
              <w:spacing w:line="276" w:lineRule="auto"/>
              <w:rPr>
                <w:rFonts w:ascii="Times New Roman" w:eastAsia="Arial Unicode MS" w:hAnsi="Times New Roman"/>
                <w:kern w:val="2"/>
                <w:sz w:val="16"/>
                <w:szCs w:val="16"/>
                <w:lang w:val="en-US" w:eastAsia="zh-CN"/>
              </w:rPr>
            </w:pPr>
            <w:r w:rsidRPr="00410BD3">
              <w:rPr>
                <w:rFonts w:ascii="Times New Roman" w:hAnsi="Times New Roman"/>
                <w:sz w:val="16"/>
                <w:szCs w:val="16"/>
                <w:lang w:val="en-US"/>
              </w:rPr>
              <w:t>HBsAg; anti-HCV</w:t>
            </w:r>
          </w:p>
        </w:tc>
        <w:tc>
          <w:tcPr>
            <w:tcW w:w="1581" w:type="dxa"/>
            <w:tcBorders>
              <w:top w:val="single" w:sz="4" w:space="0" w:color="auto"/>
              <w:left w:val="single" w:sz="4" w:space="0" w:color="auto"/>
              <w:bottom w:val="single" w:sz="4" w:space="0" w:color="auto"/>
              <w:right w:val="single" w:sz="4" w:space="0" w:color="auto"/>
            </w:tcBorders>
            <w:hideMark/>
          </w:tcPr>
          <w:p w14:paraId="15B7D554" w14:textId="77777777" w:rsidR="00F62B87" w:rsidRPr="00410BD3" w:rsidRDefault="00F62B87" w:rsidP="00DC0B3D">
            <w:pPr>
              <w:widowControl w:val="0"/>
              <w:spacing w:line="276" w:lineRule="auto"/>
              <w:jc w:val="center"/>
              <w:rPr>
                <w:rFonts w:ascii="Times New Roman" w:eastAsia="Arial Unicode MS" w:hAnsi="Times New Roman"/>
                <w:kern w:val="2"/>
                <w:sz w:val="16"/>
                <w:szCs w:val="16"/>
                <w:lang w:val="en-US" w:eastAsia="zh-CN"/>
              </w:rPr>
            </w:pPr>
            <w:r w:rsidRPr="00410BD3">
              <w:rPr>
                <w:rFonts w:ascii="Times New Roman" w:eastAsia="Arial Unicode MS" w:hAnsi="Times New Roman"/>
                <w:kern w:val="2"/>
                <w:sz w:val="16"/>
                <w:szCs w:val="16"/>
                <w:lang w:val="en-US" w:eastAsia="zh-CN"/>
              </w:rPr>
              <w:t>12 000</w:t>
            </w:r>
          </w:p>
        </w:tc>
      </w:tr>
      <w:tr w:rsidR="00F62B87" w:rsidRPr="00410BD3" w14:paraId="6438EBD9" w14:textId="77777777" w:rsidTr="00DC0B3D">
        <w:trPr>
          <w:trHeight w:val="256"/>
        </w:trPr>
        <w:tc>
          <w:tcPr>
            <w:tcW w:w="7275" w:type="dxa"/>
            <w:tcBorders>
              <w:top w:val="single" w:sz="4" w:space="0" w:color="auto"/>
              <w:left w:val="single" w:sz="4" w:space="0" w:color="auto"/>
              <w:bottom w:val="single" w:sz="4" w:space="0" w:color="auto"/>
              <w:right w:val="single" w:sz="4" w:space="0" w:color="auto"/>
            </w:tcBorders>
          </w:tcPr>
          <w:p w14:paraId="638DB26E" w14:textId="77777777" w:rsidR="00F62B87" w:rsidRPr="00410BD3" w:rsidRDefault="00F62B87" w:rsidP="00DC0B3D">
            <w:pPr>
              <w:widowControl w:val="0"/>
              <w:spacing w:line="276" w:lineRule="auto"/>
              <w:rPr>
                <w:rFonts w:ascii="Times New Roman" w:hAnsi="Times New Roman"/>
                <w:sz w:val="16"/>
                <w:szCs w:val="16"/>
                <w:lang w:val="en-US"/>
              </w:rPr>
            </w:pPr>
            <w:r w:rsidRPr="00410BD3">
              <w:rPr>
                <w:rFonts w:ascii="Times New Roman" w:hAnsi="Times New Roman"/>
                <w:sz w:val="16"/>
                <w:szCs w:val="16"/>
                <w:lang w:val="en-US"/>
              </w:rPr>
              <w:t>HCV Ag</w:t>
            </w:r>
          </w:p>
        </w:tc>
        <w:tc>
          <w:tcPr>
            <w:tcW w:w="1581" w:type="dxa"/>
            <w:tcBorders>
              <w:top w:val="single" w:sz="4" w:space="0" w:color="auto"/>
              <w:left w:val="single" w:sz="4" w:space="0" w:color="auto"/>
              <w:bottom w:val="single" w:sz="4" w:space="0" w:color="auto"/>
              <w:right w:val="single" w:sz="4" w:space="0" w:color="auto"/>
            </w:tcBorders>
          </w:tcPr>
          <w:p w14:paraId="4E03008C" w14:textId="77777777" w:rsidR="00F62B87" w:rsidRPr="00410BD3" w:rsidRDefault="00F62B87" w:rsidP="00DC0B3D">
            <w:pPr>
              <w:widowControl w:val="0"/>
              <w:spacing w:line="276" w:lineRule="auto"/>
              <w:jc w:val="center"/>
              <w:rPr>
                <w:rFonts w:ascii="Times New Roman" w:hAnsi="Times New Roman"/>
                <w:sz w:val="16"/>
                <w:szCs w:val="16"/>
                <w:lang w:val="en-US"/>
              </w:rPr>
            </w:pPr>
            <w:r w:rsidRPr="00410BD3">
              <w:rPr>
                <w:rFonts w:ascii="Times New Roman" w:hAnsi="Times New Roman"/>
                <w:sz w:val="16"/>
                <w:szCs w:val="16"/>
                <w:lang w:val="en-US"/>
              </w:rPr>
              <w:t>1 200</w:t>
            </w:r>
          </w:p>
        </w:tc>
      </w:tr>
      <w:tr w:rsidR="00F62B87" w:rsidRPr="008546DB" w14:paraId="601B09E6" w14:textId="77777777" w:rsidTr="00DC0B3D">
        <w:trPr>
          <w:trHeight w:val="256"/>
        </w:trPr>
        <w:tc>
          <w:tcPr>
            <w:tcW w:w="7275" w:type="dxa"/>
            <w:tcBorders>
              <w:top w:val="single" w:sz="4" w:space="0" w:color="auto"/>
              <w:left w:val="single" w:sz="4" w:space="0" w:color="auto"/>
              <w:bottom w:val="single" w:sz="4" w:space="0" w:color="auto"/>
              <w:right w:val="single" w:sz="4" w:space="0" w:color="auto"/>
            </w:tcBorders>
            <w:hideMark/>
          </w:tcPr>
          <w:p w14:paraId="76BCE0BC" w14:textId="77777777" w:rsidR="00F62B87" w:rsidRPr="00410BD3" w:rsidRDefault="00F62B87" w:rsidP="00DC0B3D">
            <w:pPr>
              <w:widowControl w:val="0"/>
              <w:spacing w:line="276" w:lineRule="auto"/>
              <w:rPr>
                <w:rFonts w:ascii="Times New Roman" w:eastAsia="Arial Unicode MS" w:hAnsi="Times New Roman"/>
                <w:kern w:val="2"/>
                <w:sz w:val="16"/>
                <w:szCs w:val="16"/>
                <w:lang w:val="en-US" w:eastAsia="zh-CN"/>
              </w:rPr>
            </w:pPr>
            <w:proofErr w:type="spellStart"/>
            <w:r w:rsidRPr="00410BD3">
              <w:rPr>
                <w:rFonts w:ascii="Times New Roman" w:hAnsi="Times New Roman"/>
                <w:sz w:val="16"/>
                <w:szCs w:val="16"/>
                <w:lang w:val="en-US"/>
              </w:rPr>
              <w:t>protilátky</w:t>
            </w:r>
            <w:proofErr w:type="spellEnd"/>
            <w:r w:rsidRPr="00410BD3">
              <w:rPr>
                <w:rFonts w:ascii="Times New Roman" w:hAnsi="Times New Roman"/>
                <w:sz w:val="16"/>
                <w:szCs w:val="16"/>
                <w:lang w:val="en-US"/>
              </w:rPr>
              <w:t xml:space="preserve"> </w:t>
            </w:r>
            <w:proofErr w:type="spellStart"/>
            <w:r w:rsidRPr="00410BD3">
              <w:rPr>
                <w:rFonts w:ascii="Times New Roman" w:hAnsi="Times New Roman"/>
                <w:sz w:val="16"/>
                <w:szCs w:val="16"/>
                <w:lang w:val="en-US"/>
              </w:rPr>
              <w:t>proti</w:t>
            </w:r>
            <w:proofErr w:type="spellEnd"/>
            <w:r w:rsidRPr="00410BD3">
              <w:rPr>
                <w:rFonts w:ascii="Times New Roman" w:hAnsi="Times New Roman"/>
                <w:sz w:val="16"/>
                <w:szCs w:val="16"/>
                <w:lang w:val="en-US"/>
              </w:rPr>
              <w:t xml:space="preserve"> </w:t>
            </w:r>
            <w:proofErr w:type="spellStart"/>
            <w:r w:rsidRPr="00410BD3">
              <w:rPr>
                <w:rFonts w:ascii="Times New Roman" w:hAnsi="Times New Roman"/>
                <w:sz w:val="16"/>
                <w:szCs w:val="16"/>
                <w:lang w:val="en-US"/>
              </w:rPr>
              <w:t>původci</w:t>
            </w:r>
            <w:proofErr w:type="spellEnd"/>
            <w:r w:rsidRPr="00410BD3">
              <w:rPr>
                <w:rFonts w:ascii="Times New Roman" w:hAnsi="Times New Roman"/>
                <w:sz w:val="16"/>
                <w:szCs w:val="16"/>
                <w:lang w:val="en-US"/>
              </w:rPr>
              <w:t xml:space="preserve"> </w:t>
            </w:r>
            <w:proofErr w:type="spellStart"/>
            <w:r w:rsidRPr="00410BD3">
              <w:rPr>
                <w:rFonts w:ascii="Times New Roman" w:hAnsi="Times New Roman"/>
                <w:sz w:val="16"/>
                <w:szCs w:val="16"/>
                <w:lang w:val="en-US"/>
              </w:rPr>
              <w:t>syfilis</w:t>
            </w:r>
            <w:proofErr w:type="spellEnd"/>
          </w:p>
        </w:tc>
        <w:tc>
          <w:tcPr>
            <w:tcW w:w="1581" w:type="dxa"/>
            <w:tcBorders>
              <w:top w:val="single" w:sz="4" w:space="0" w:color="auto"/>
              <w:left w:val="single" w:sz="4" w:space="0" w:color="auto"/>
              <w:bottom w:val="single" w:sz="4" w:space="0" w:color="auto"/>
              <w:right w:val="single" w:sz="4" w:space="0" w:color="auto"/>
            </w:tcBorders>
            <w:hideMark/>
          </w:tcPr>
          <w:p w14:paraId="470684A2" w14:textId="77777777" w:rsidR="00F62B87" w:rsidRPr="008546DB" w:rsidRDefault="00F62B87" w:rsidP="00DC0B3D">
            <w:pPr>
              <w:widowControl w:val="0"/>
              <w:spacing w:line="276" w:lineRule="auto"/>
              <w:jc w:val="center"/>
              <w:rPr>
                <w:rFonts w:ascii="Times New Roman" w:eastAsia="Arial Unicode MS" w:hAnsi="Times New Roman"/>
                <w:kern w:val="2"/>
                <w:sz w:val="16"/>
                <w:szCs w:val="16"/>
                <w:lang w:val="en-US" w:eastAsia="zh-CN"/>
              </w:rPr>
            </w:pPr>
            <w:r w:rsidRPr="00410BD3">
              <w:rPr>
                <w:rFonts w:ascii="Times New Roman" w:eastAsia="Arial Unicode MS" w:hAnsi="Times New Roman"/>
                <w:kern w:val="2"/>
                <w:sz w:val="16"/>
                <w:szCs w:val="16"/>
                <w:lang w:val="en-US" w:eastAsia="zh-CN"/>
              </w:rPr>
              <w:t>12 000</w:t>
            </w:r>
          </w:p>
        </w:tc>
      </w:tr>
    </w:tbl>
    <w:p w14:paraId="0857AE99" w14:textId="77777777" w:rsidR="00F62B87" w:rsidRDefault="00F62B87" w:rsidP="00F62B87"/>
    <w:p w14:paraId="26D1E898" w14:textId="6DE1244B" w:rsidR="00F62B87" w:rsidRDefault="00F62B87" w:rsidP="00BE2F18">
      <w:pPr>
        <w:rPr>
          <w:lang w:eastAsia="en-US"/>
        </w:rPr>
      </w:pPr>
    </w:p>
    <w:p w14:paraId="713A54F8" w14:textId="399ABF26" w:rsidR="00373973" w:rsidRDefault="00373973" w:rsidP="00BE2F18">
      <w:pPr>
        <w:rPr>
          <w:lang w:eastAsia="en-US"/>
        </w:rPr>
      </w:pPr>
    </w:p>
    <w:p w14:paraId="00A3D699" w14:textId="77777777" w:rsidR="001E493A" w:rsidRDefault="001E493A" w:rsidP="00BE2F18">
      <w:pPr>
        <w:rPr>
          <w:lang w:eastAsia="en-US"/>
        </w:rPr>
      </w:pPr>
    </w:p>
    <w:p w14:paraId="67023AC8" w14:textId="77777777" w:rsidR="00373973" w:rsidRPr="005242DC" w:rsidRDefault="00373973" w:rsidP="00373973">
      <w:pPr>
        <w:pStyle w:val="Nadpis5"/>
        <w:rPr>
          <w:bCs/>
          <w:lang w:eastAsia="en-US"/>
        </w:rPr>
      </w:pPr>
      <w:bookmarkStart w:id="0" w:name="_Hlk43672973"/>
      <w:r>
        <w:rPr>
          <w:bCs/>
          <w:lang w:eastAsia="en-US"/>
        </w:rPr>
        <w:t xml:space="preserve">B) </w:t>
      </w:r>
      <w:r w:rsidRPr="005242DC">
        <w:rPr>
          <w:bCs/>
          <w:lang w:eastAsia="en-US"/>
        </w:rPr>
        <w:t xml:space="preserve">Požadavky, které budou součástí dodávky předmětu plnění </w:t>
      </w:r>
    </w:p>
    <w:p w14:paraId="5B95F4D4" w14:textId="77777777" w:rsidR="00373973" w:rsidRDefault="00373973" w:rsidP="00373973">
      <w:pPr>
        <w:rPr>
          <w:lang w:eastAsia="en-US"/>
        </w:rPr>
      </w:pPr>
    </w:p>
    <w:p w14:paraId="22DE519E" w14:textId="77777777" w:rsidR="00373973" w:rsidRPr="005242DC" w:rsidRDefault="00373973" w:rsidP="00373973">
      <w:pPr>
        <w:rPr>
          <w:lang w:eastAsia="en-US"/>
        </w:rPr>
      </w:pPr>
      <w:r w:rsidRPr="005242DC">
        <w:rPr>
          <w:lang w:eastAsia="en-US"/>
        </w:rPr>
        <w:t xml:space="preserve">DODAVATEL MÁ POVINNOST VYPLNIT SPLNĚNÍ POŽADAVKU V TABULCE ANO/NE. </w:t>
      </w:r>
      <w:r>
        <w:rPr>
          <w:lang w:eastAsia="en-US"/>
        </w:rPr>
        <w:t xml:space="preserve">SPNĚNÍ UVEDENÝCH POŽADAVKŮ POŽADUJE ZADAVATEL V RÁMCI DODÁVKY PŘEDMĚTU PLNĚNÍ. </w:t>
      </w:r>
    </w:p>
    <w:bookmarkEnd w:id="0"/>
    <w:p w14:paraId="45EDE3C1" w14:textId="77777777" w:rsidR="00373973" w:rsidRDefault="00373973" w:rsidP="00373973">
      <w:pPr>
        <w:rPr>
          <w:lang w:eastAsia="en-US"/>
        </w:rPr>
      </w:pP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552DA64D" w:rsidR="0065447C" w:rsidRPr="002476E6" w:rsidRDefault="00373973" w:rsidP="0065447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195501">
      <w:headerReference w:type="default" r:id="rId8"/>
      <w:footerReference w:type="default" r:id="rId9"/>
      <w:pgSz w:w="11906" w:h="16838"/>
      <w:pgMar w:top="1418" w:right="1134" w:bottom="1418" w:left="1134" w:header="425"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5501"/>
    <w:rsid w:val="00197A5B"/>
    <w:rsid w:val="001C55CF"/>
    <w:rsid w:val="001D1372"/>
    <w:rsid w:val="001E427D"/>
    <w:rsid w:val="001E493A"/>
    <w:rsid w:val="001F2952"/>
    <w:rsid w:val="00205EE2"/>
    <w:rsid w:val="00214C1D"/>
    <w:rsid w:val="002476E6"/>
    <w:rsid w:val="002525E5"/>
    <w:rsid w:val="00252F63"/>
    <w:rsid w:val="00280A80"/>
    <w:rsid w:val="002B39F1"/>
    <w:rsid w:val="002C543B"/>
    <w:rsid w:val="002C5A20"/>
    <w:rsid w:val="002D0847"/>
    <w:rsid w:val="002D4509"/>
    <w:rsid w:val="00303205"/>
    <w:rsid w:val="00373973"/>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3893"/>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2F9E"/>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2E3C8-3702-42A5-8D7E-6248402FA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956</Words>
  <Characters>5646</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16</cp:revision>
  <cp:lastPrinted>2020-06-12T10:01:00Z</cp:lastPrinted>
  <dcterms:created xsi:type="dcterms:W3CDTF">2020-05-11T11:24:00Z</dcterms:created>
  <dcterms:modified xsi:type="dcterms:W3CDTF">2020-08-07T07:12:00Z</dcterms:modified>
</cp:coreProperties>
</file>